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F2E" w:rsidRDefault="00F15F2E" w:rsidP="00E448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38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figures and </w:t>
      </w:r>
      <w:r w:rsidRPr="00AB38AF">
        <w:rPr>
          <w:rFonts w:ascii="Times New Roman" w:hAnsi="Times New Roman" w:cs="Times New Roman"/>
          <w:b/>
          <w:sz w:val="24"/>
          <w:szCs w:val="24"/>
          <w:lang w:val="en-US"/>
        </w:rPr>
        <w:t>data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desc</w:t>
      </w:r>
      <w:r w:rsidR="009B3F7A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iptions</w:t>
      </w:r>
    </w:p>
    <w:p w:rsidR="00E4482D" w:rsidRPr="00AB38AF" w:rsidRDefault="00E4482D" w:rsidP="00E448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15F2E" w:rsidRPr="00AB38AF" w:rsidRDefault="00F15F2E" w:rsidP="00E4482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38AF">
        <w:rPr>
          <w:rFonts w:ascii="Times New Roman" w:hAnsi="Times New Roman" w:cs="Times New Roman"/>
          <w:b/>
          <w:sz w:val="24"/>
          <w:szCs w:val="24"/>
          <w:lang w:val="en-US"/>
        </w:rPr>
        <w:t>Supplementary Figure 1:</w:t>
      </w:r>
      <w:r w:rsidRPr="00AB38AF">
        <w:rPr>
          <w:rFonts w:ascii="Times New Roman" w:hAnsi="Times New Roman" w:cs="Times New Roman"/>
          <w:sz w:val="24"/>
          <w:szCs w:val="24"/>
          <w:lang w:val="en-US"/>
        </w:rPr>
        <w:t xml:space="preserve"> sedimentary facies interpretation of high-resolution seismically mapped surfaces S4-6 (see Fig. 2 for stratigraphical position) in relation to the wells.</w:t>
      </w:r>
      <w:r w:rsidR="00A5191B">
        <w:rPr>
          <w:rFonts w:ascii="Times New Roman" w:hAnsi="Times New Roman" w:cs="Times New Roman"/>
          <w:sz w:val="24"/>
          <w:szCs w:val="24"/>
          <w:lang w:val="en-US"/>
        </w:rPr>
        <w:t xml:space="preserve"> Approximate ages of the mapped surfaces are 2.8 Ma (S4), 2.44 Ma (S5) and 2.34 Ma (S6).</w:t>
      </w:r>
    </w:p>
    <w:p w:rsidR="00F15F2E" w:rsidRPr="00AB38AF" w:rsidRDefault="00F15F2E" w:rsidP="00E4482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15F2E" w:rsidRPr="00AB38AF" w:rsidRDefault="00F15F2E" w:rsidP="00E4482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38AF">
        <w:rPr>
          <w:rFonts w:ascii="Times New Roman" w:hAnsi="Times New Roman" w:cs="Times New Roman"/>
          <w:b/>
          <w:sz w:val="24"/>
          <w:szCs w:val="24"/>
          <w:lang w:val="en-US"/>
        </w:rPr>
        <w:t>Supplementary</w:t>
      </w:r>
      <w:r w:rsidRPr="00AB38AF">
        <w:rPr>
          <w:b/>
          <w:lang w:val="en-US"/>
        </w:rPr>
        <w:t xml:space="preserve"> </w:t>
      </w:r>
      <w:r w:rsidRPr="00AB38AF">
        <w:rPr>
          <w:rFonts w:ascii="Times New Roman" w:hAnsi="Times New Roman" w:cs="Times New Roman"/>
          <w:b/>
          <w:sz w:val="24"/>
          <w:szCs w:val="24"/>
          <w:lang w:val="en-US"/>
        </w:rPr>
        <w:t>Figure 2</w:t>
      </w:r>
      <w:r w:rsidRPr="00AB38AF">
        <w:rPr>
          <w:rFonts w:ascii="Times New Roman" w:hAnsi="Times New Roman" w:cs="Times New Roman"/>
          <w:sz w:val="24"/>
          <w:szCs w:val="24"/>
          <w:lang w:val="en-US"/>
        </w:rPr>
        <w:t>: Main pollen types in the spliced record of A15-3 (blue) and A15-4 (red) expressed as percentages of the total pollen.</w:t>
      </w:r>
      <w:r w:rsidR="0049518E">
        <w:rPr>
          <w:rFonts w:ascii="Times New Roman" w:hAnsi="Times New Roman" w:cs="Times New Roman"/>
          <w:sz w:val="24"/>
          <w:szCs w:val="24"/>
          <w:lang w:val="en-US"/>
        </w:rPr>
        <w:t xml:space="preserve"> Dashed lines between AP % and T/M ratio indicate the observed lags</w:t>
      </w:r>
      <w:r w:rsidR="00DD6F83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4951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6F83">
        <w:rPr>
          <w:rFonts w:ascii="Times New Roman" w:hAnsi="Times New Roman" w:cs="Times New Roman"/>
          <w:sz w:val="24"/>
          <w:szCs w:val="24"/>
          <w:lang w:val="en-US"/>
        </w:rPr>
        <w:t xml:space="preserve">3-8 kyr </w:t>
      </w:r>
      <w:r w:rsidR="0049518E">
        <w:rPr>
          <w:rFonts w:ascii="Times New Roman" w:hAnsi="Times New Roman" w:cs="Times New Roman"/>
          <w:sz w:val="24"/>
          <w:szCs w:val="24"/>
          <w:lang w:val="en-US"/>
        </w:rPr>
        <w:t xml:space="preserve">between (terrestrial) cooling and sea level </w:t>
      </w:r>
      <w:r w:rsidR="00DD6F83">
        <w:rPr>
          <w:rFonts w:ascii="Times New Roman" w:hAnsi="Times New Roman" w:cs="Times New Roman"/>
          <w:sz w:val="24"/>
          <w:szCs w:val="24"/>
          <w:lang w:val="en-US"/>
        </w:rPr>
        <w:t>decreases</w:t>
      </w:r>
      <w:r w:rsidR="0049518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15F2E" w:rsidRPr="00AB38AF" w:rsidRDefault="00F15F2E" w:rsidP="00E4482D">
      <w:pPr>
        <w:spacing w:after="0" w:line="480" w:lineRule="auto"/>
        <w:rPr>
          <w:lang w:val="en-US"/>
        </w:rPr>
      </w:pPr>
    </w:p>
    <w:p w:rsidR="00F15F2E" w:rsidRPr="00AB38AF" w:rsidRDefault="00F15F2E" w:rsidP="00E448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38AF">
        <w:rPr>
          <w:rFonts w:ascii="Times New Roman" w:hAnsi="Times New Roman" w:cs="Times New Roman"/>
          <w:b/>
          <w:sz w:val="24"/>
          <w:szCs w:val="24"/>
          <w:lang w:val="en-US"/>
        </w:rPr>
        <w:t>Supplementary</w:t>
      </w:r>
      <w:r w:rsidRPr="00AB38AF">
        <w:rPr>
          <w:b/>
          <w:lang w:val="en-US"/>
        </w:rPr>
        <w:t xml:space="preserve"> </w:t>
      </w:r>
      <w:r w:rsidRPr="00AB38AF">
        <w:rPr>
          <w:rFonts w:ascii="Times New Roman" w:hAnsi="Times New Roman" w:cs="Times New Roman"/>
          <w:b/>
          <w:sz w:val="24"/>
          <w:szCs w:val="24"/>
          <w:lang w:val="en-US"/>
        </w:rPr>
        <w:t>Figure 3:</w:t>
      </w:r>
    </w:p>
    <w:p w:rsidR="00796D64" w:rsidRDefault="00F15F2E" w:rsidP="00E4482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38AF">
        <w:rPr>
          <w:rFonts w:ascii="Times New Roman" w:hAnsi="Times New Roman" w:cs="Times New Roman"/>
          <w:sz w:val="24"/>
          <w:szCs w:val="24"/>
          <w:lang w:val="en-US"/>
        </w:rPr>
        <w:t xml:space="preserve">Age-depth model of the spliced A15-3 and A15-4 sections based on </w:t>
      </w:r>
      <w:r w:rsidR="001315A9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AB38AF">
        <w:rPr>
          <w:rFonts w:ascii="Times New Roman" w:hAnsi="Times New Roman" w:cs="Times New Roman"/>
          <w:sz w:val="24"/>
          <w:szCs w:val="24"/>
          <w:lang w:val="en-US"/>
        </w:rPr>
        <w:t xml:space="preserve">smoothing spline interpolation </w:t>
      </w:r>
      <w:r w:rsidR="001315A9" w:rsidRPr="00AB38A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315A9">
        <w:rPr>
          <w:rFonts w:ascii="Times New Roman" w:hAnsi="Times New Roman" w:cs="Times New Roman"/>
          <w:sz w:val="24"/>
          <w:szCs w:val="24"/>
          <w:lang w:val="en-US"/>
        </w:rPr>
        <w:t xml:space="preserve">optimised </w:t>
      </w:r>
      <w:r w:rsidR="001315A9" w:rsidRPr="00AB38AF">
        <w:rPr>
          <w:rFonts w:ascii="Times New Roman" w:hAnsi="Times New Roman" w:cs="Times New Roman"/>
          <w:sz w:val="24"/>
          <w:szCs w:val="24"/>
          <w:lang w:val="en-US"/>
        </w:rPr>
        <w:t>range</w:t>
      </w:r>
      <w:r w:rsidR="00796D64">
        <w:rPr>
          <w:rFonts w:ascii="Times New Roman" w:hAnsi="Times New Roman" w:cs="Times New Roman"/>
          <w:sz w:val="24"/>
          <w:szCs w:val="24"/>
          <w:lang w:val="en-US"/>
        </w:rPr>
        <w:t xml:space="preserve"> set to</w:t>
      </w:r>
      <w:r w:rsidR="001315A9" w:rsidRPr="00AB38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15A9">
        <w:rPr>
          <w:rFonts w:ascii="Times New Roman" w:hAnsi="Times New Roman" w:cs="Times New Roman"/>
          <w:sz w:val="24"/>
          <w:szCs w:val="24"/>
          <w:lang w:val="en-US"/>
        </w:rPr>
        <w:t>1.65</w:t>
      </w:r>
      <w:r w:rsidR="001315A9" w:rsidRPr="00AB38A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AB38AF">
        <w:rPr>
          <w:rFonts w:ascii="Times New Roman" w:hAnsi="Times New Roman" w:cs="Times New Roman"/>
          <w:sz w:val="24"/>
          <w:szCs w:val="24"/>
          <w:lang w:val="en-US"/>
        </w:rPr>
        <w:t xml:space="preserve">of tie age points </w:t>
      </w:r>
      <w:r w:rsidR="00796D64">
        <w:rPr>
          <w:rFonts w:ascii="Times New Roman" w:hAnsi="Times New Roman" w:cs="Times New Roman"/>
          <w:sz w:val="24"/>
          <w:szCs w:val="24"/>
          <w:lang w:val="en-US"/>
        </w:rPr>
        <w:t xml:space="preserve">in Table S1 taken </w:t>
      </w:r>
      <w:r w:rsidRPr="00AB38AF">
        <w:rPr>
          <w:rFonts w:ascii="Times New Roman" w:hAnsi="Times New Roman" w:cs="Times New Roman"/>
          <w:sz w:val="24"/>
          <w:szCs w:val="24"/>
          <w:lang w:val="en-US"/>
        </w:rPr>
        <w:t>from Kuhlmann et al. (2006ab)</w:t>
      </w:r>
      <w:r w:rsidR="001315A9">
        <w:rPr>
          <w:rFonts w:ascii="Times New Roman" w:hAnsi="Times New Roman" w:cs="Times New Roman"/>
          <w:sz w:val="24"/>
          <w:szCs w:val="24"/>
          <w:lang w:val="en-US"/>
        </w:rPr>
        <w:t>. The tie points where updated to recent range calibrations where necessary</w:t>
      </w:r>
      <w:r w:rsidR="00C7640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4482D" w:rsidRDefault="00E4482D" w:rsidP="00E448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40C35" w:rsidRPr="00796D64" w:rsidRDefault="00E4482D" w:rsidP="00E448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E40C35" w:rsidRPr="00796D64">
        <w:rPr>
          <w:rFonts w:ascii="Times New Roman" w:hAnsi="Times New Roman" w:cs="Times New Roman"/>
          <w:b/>
          <w:sz w:val="24"/>
          <w:szCs w:val="24"/>
          <w:lang w:val="en-US"/>
        </w:rPr>
        <w:t>upplementary Figure 4:</w:t>
      </w:r>
    </w:p>
    <w:p w:rsidR="00E40C35" w:rsidRDefault="00E40C35" w:rsidP="00E4482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40C35">
        <w:rPr>
          <w:rFonts w:ascii="Times New Roman" w:hAnsi="Times New Roman" w:cs="Times New Roman"/>
          <w:sz w:val="24"/>
          <w:szCs w:val="24"/>
          <w:lang w:val="en-US"/>
        </w:rPr>
        <w:t>Well tie correlation points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00F9">
        <w:rPr>
          <w:rFonts w:ascii="Times New Roman" w:hAnsi="Times New Roman" w:cs="Times New Roman"/>
          <w:sz w:val="24"/>
          <w:szCs w:val="24"/>
          <w:lang w:val="en-US"/>
        </w:rPr>
        <w:t xml:space="preserve">between </w:t>
      </w:r>
      <w:r w:rsidR="006500F9" w:rsidRPr="00E40C35">
        <w:rPr>
          <w:rFonts w:ascii="Times New Roman" w:hAnsi="Times New Roman" w:cs="Times New Roman"/>
          <w:sz w:val="24"/>
          <w:szCs w:val="24"/>
          <w:lang w:val="en-US"/>
        </w:rPr>
        <w:t>A15-3 and A15-4</w:t>
      </w:r>
      <w:r w:rsidR="006500F9">
        <w:rPr>
          <w:rFonts w:ascii="Times New Roman" w:hAnsi="Times New Roman" w:cs="Times New Roman"/>
          <w:sz w:val="24"/>
          <w:szCs w:val="24"/>
          <w:lang w:val="en-US"/>
        </w:rPr>
        <w:t xml:space="preserve"> are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based on the Gamma Ray correlation </w:t>
      </w:r>
      <w:r w:rsidR="006500F9">
        <w:rPr>
          <w:rFonts w:ascii="Times New Roman" w:hAnsi="Times New Roman" w:cs="Times New Roman"/>
          <w:sz w:val="24"/>
          <w:szCs w:val="24"/>
          <w:lang w:val="en-US"/>
        </w:rPr>
        <w:t xml:space="preserve">displayed in </w:t>
      </w:r>
      <w:r>
        <w:rPr>
          <w:rFonts w:ascii="Times New Roman" w:hAnsi="Times New Roman" w:cs="Times New Roman"/>
          <w:sz w:val="24"/>
          <w:szCs w:val="24"/>
          <w:lang w:val="en-US"/>
        </w:rPr>
        <w:t>Fig. 2</w:t>
      </w:r>
      <w:r w:rsidR="006500F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00F9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40C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00F9">
        <w:rPr>
          <w:rFonts w:ascii="Times New Roman" w:hAnsi="Times New Roman" w:cs="Times New Roman"/>
          <w:sz w:val="24"/>
          <w:szCs w:val="24"/>
          <w:lang w:val="en-US"/>
        </w:rPr>
        <w:t>high R</w:t>
      </w:r>
      <w:r w:rsidR="006500F9" w:rsidRPr="00BA587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6500F9">
        <w:rPr>
          <w:rFonts w:ascii="Times New Roman" w:hAnsi="Times New Roman" w:cs="Times New Roman"/>
          <w:sz w:val="24"/>
          <w:szCs w:val="24"/>
          <w:lang w:val="en-US"/>
        </w:rPr>
        <w:t xml:space="preserve"> of the </w:t>
      </w:r>
      <w:r w:rsidRPr="00E40C35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="006500F9">
        <w:rPr>
          <w:rFonts w:ascii="Times New Roman" w:hAnsi="Times New Roman" w:cs="Times New Roman"/>
          <w:sz w:val="24"/>
          <w:szCs w:val="24"/>
          <w:lang w:val="en-US"/>
        </w:rPr>
        <w:t>near relation between the well tie points confirms that the proxy records from both wells can by spliced confidently</w:t>
      </w:r>
      <w:r w:rsidR="006500F9" w:rsidRPr="00E40C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00F9">
        <w:rPr>
          <w:rFonts w:ascii="Times New Roman" w:hAnsi="Times New Roman" w:cs="Times New Roman"/>
          <w:sz w:val="24"/>
          <w:szCs w:val="24"/>
          <w:lang w:val="en-US"/>
        </w:rPr>
        <w:t>into a single record</w:t>
      </w:r>
      <w:r w:rsidR="00796D6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40C35" w:rsidRDefault="00E40C35" w:rsidP="00E4482D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B3F7A" w:rsidRPr="007B0CCC" w:rsidRDefault="009B3F7A" w:rsidP="00E448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B0C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Figure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7B0CCC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9B3F7A" w:rsidRDefault="009B3F7A" w:rsidP="00E4482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terrestrial to</w:t>
      </w:r>
      <w:r w:rsidRPr="009B3F7A">
        <w:rPr>
          <w:rFonts w:ascii="Times New Roman" w:hAnsi="Times New Roman" w:cs="Times New Roman"/>
          <w:sz w:val="24"/>
          <w:szCs w:val="24"/>
          <w:lang w:val="en-US"/>
        </w:rPr>
        <w:t xml:space="preserve"> marine palynomorph </w:t>
      </w:r>
      <w:r>
        <w:rPr>
          <w:rFonts w:ascii="Times New Roman" w:hAnsi="Times New Roman" w:cs="Times New Roman"/>
          <w:sz w:val="24"/>
          <w:szCs w:val="24"/>
          <w:lang w:val="en-US"/>
        </w:rPr>
        <w:t>(T/M)</w:t>
      </w:r>
      <w:r w:rsidRPr="009B3F7A">
        <w:rPr>
          <w:rFonts w:ascii="Times New Roman" w:hAnsi="Times New Roman" w:cs="Times New Roman"/>
          <w:sz w:val="24"/>
          <w:szCs w:val="24"/>
          <w:lang w:val="en-US"/>
        </w:rPr>
        <w:t xml:space="preserve"> ra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tio </w:t>
      </w:r>
      <w:r w:rsidRPr="009B3F7A">
        <w:rPr>
          <w:rFonts w:ascii="Times New Roman" w:hAnsi="Times New Roman" w:cs="Times New Roman"/>
          <w:sz w:val="24"/>
          <w:szCs w:val="24"/>
          <w:lang w:val="en-US"/>
        </w:rPr>
        <w:t>with in- and exclusion of bisaccate pollen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show minimal offset, indicating a low influence of differential transport processes</w:t>
      </w:r>
      <w:r w:rsidRPr="009B3F7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B3F7A" w:rsidRDefault="009B3F7A" w:rsidP="00E4482D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40C35" w:rsidRPr="00C7640C" w:rsidRDefault="00B04D59" w:rsidP="00E448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640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Supplementary Figure </w:t>
      </w:r>
      <w:r w:rsidR="009B3F7A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C7640C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B04D59" w:rsidRDefault="00B04D59" w:rsidP="00E4482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Ternary diagram based on the brGDGT analyses showing values close </w:t>
      </w:r>
      <w:r w:rsidR="005B09E7">
        <w:rPr>
          <w:rFonts w:ascii="Times New Roman" w:hAnsi="Times New Roman" w:cs="Times New Roman"/>
          <w:sz w:val="24"/>
          <w:szCs w:val="24"/>
          <w:lang w:val="en-US"/>
        </w:rPr>
        <w:t xml:space="preserve">but not identical </w:t>
      </w:r>
      <w:r>
        <w:rPr>
          <w:rFonts w:ascii="Times New Roman" w:hAnsi="Times New Roman" w:cs="Times New Roman"/>
          <w:sz w:val="24"/>
          <w:szCs w:val="24"/>
          <w:lang w:val="en-US"/>
        </w:rPr>
        <w:t>to the soil calibration</w:t>
      </w:r>
      <w:r w:rsidR="005B09E7">
        <w:rPr>
          <w:rFonts w:ascii="Times New Roman" w:hAnsi="Times New Roman" w:cs="Times New Roman"/>
          <w:sz w:val="24"/>
          <w:szCs w:val="24"/>
          <w:lang w:val="en-US"/>
        </w:rPr>
        <w:t>. Samples with higher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09E7">
        <w:rPr>
          <w:rFonts w:ascii="Times New Roman" w:hAnsi="Times New Roman" w:cs="Times New Roman"/>
          <w:sz w:val="24"/>
          <w:szCs w:val="24"/>
          <w:lang w:val="en-US"/>
        </w:rPr>
        <w:t>BIT (&gt;0.5) show a greater correspondence to the soil calibration, which indicates some contribution of in-situ produced (aquatic) brGDGTs.</w:t>
      </w:r>
    </w:p>
    <w:p w:rsidR="005B09E7" w:rsidRDefault="005B09E7" w:rsidP="00E448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315A9" w:rsidRPr="00C7640C" w:rsidRDefault="001315A9" w:rsidP="00E448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640C">
        <w:rPr>
          <w:rFonts w:ascii="Times New Roman" w:hAnsi="Times New Roman" w:cs="Times New Roman"/>
          <w:b/>
          <w:sz w:val="24"/>
          <w:szCs w:val="24"/>
          <w:lang w:val="en-US"/>
        </w:rPr>
        <w:t>Supplementary Table S1</w:t>
      </w:r>
    </w:p>
    <w:p w:rsidR="001315A9" w:rsidRDefault="001315A9" w:rsidP="00E4482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Chronostratigraphical control points</w:t>
      </w:r>
      <w:r w:rsidR="007918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1869" w:rsidRPr="00791869">
        <w:rPr>
          <w:rFonts w:ascii="Times New Roman" w:hAnsi="Times New Roman" w:cs="Times New Roman"/>
          <w:sz w:val="24"/>
          <w:szCs w:val="24"/>
          <w:lang w:val="en-US"/>
        </w:rPr>
        <w:t>taken from Kuhlmann et al. (2006ab). The tie points where updated to recent range calibrations where necessary</w:t>
      </w:r>
      <w:r w:rsidR="001A7DF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92862">
        <w:rPr>
          <w:rFonts w:ascii="Times New Roman" w:hAnsi="Times New Roman" w:cs="Times New Roman"/>
          <w:sz w:val="24"/>
          <w:szCs w:val="24"/>
          <w:lang w:val="en-US"/>
        </w:rPr>
        <w:t xml:space="preserve"> Minimum and maximum ages represent the range of ages from literature. Plotted ages represent the midpoints of these values.</w:t>
      </w:r>
      <w:r w:rsidR="000142F4">
        <w:rPr>
          <w:rFonts w:ascii="Times New Roman" w:hAnsi="Times New Roman" w:cs="Times New Roman"/>
          <w:sz w:val="24"/>
          <w:szCs w:val="24"/>
          <w:lang w:val="en-US"/>
        </w:rPr>
        <w:t xml:space="preserve"> Miocene ages</w:t>
      </w:r>
      <w:r w:rsidR="000142F4" w:rsidRPr="000142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142F4">
        <w:rPr>
          <w:rFonts w:ascii="Times New Roman" w:hAnsi="Times New Roman" w:cs="Times New Roman"/>
          <w:sz w:val="24"/>
          <w:szCs w:val="24"/>
          <w:lang w:val="en-US"/>
        </w:rPr>
        <w:t>are not shown in Fig. S3 due to a hiatus at ~1240 mbsl separating the Miocene and Pliocene deposits (Kuhlmann et al., 2006ab).</w:t>
      </w:r>
    </w:p>
    <w:p w:rsidR="001A7DF2" w:rsidRPr="00AB38AF" w:rsidRDefault="001A7DF2" w:rsidP="00E4482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15F2E" w:rsidRPr="00AB38AF" w:rsidRDefault="00F15F2E" w:rsidP="00E448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38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</w:t>
      </w:r>
      <w:r w:rsidR="001315A9" w:rsidRPr="00AB38AF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1315A9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</w:p>
    <w:p w:rsidR="00F15F2E" w:rsidRPr="00AB38AF" w:rsidRDefault="00F15F2E" w:rsidP="00E4482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38AF">
        <w:rPr>
          <w:rFonts w:ascii="Times New Roman" w:hAnsi="Times New Roman" w:cs="Times New Roman"/>
          <w:sz w:val="24"/>
          <w:szCs w:val="24"/>
          <w:lang w:val="en-US"/>
        </w:rPr>
        <w:t>Palynological abundance data of A15-3 and A15-4 by taxon and composite indices as displayed in Fig. 3. Percent data are based on a separate marine and terrestrial total.</w:t>
      </w:r>
    </w:p>
    <w:p w:rsidR="00F15F2E" w:rsidRPr="00AB38AF" w:rsidRDefault="00F15F2E" w:rsidP="00E448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15F2E" w:rsidRPr="00AB38AF" w:rsidRDefault="00F15F2E" w:rsidP="00E448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38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</w:t>
      </w:r>
      <w:r w:rsidR="001315A9" w:rsidRPr="00AB38AF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1315A9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</w:p>
    <w:p w:rsidR="00F04B59" w:rsidRDefault="00F15F2E" w:rsidP="00E4482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38AF">
        <w:rPr>
          <w:rFonts w:ascii="Times New Roman" w:hAnsi="Times New Roman" w:cs="Times New Roman"/>
          <w:sz w:val="24"/>
          <w:szCs w:val="24"/>
          <w:lang w:val="en-US"/>
        </w:rPr>
        <w:t>Borehole Gamma Ray data (A15-3) and geochemical data of A15-3 and A15-4 (O and C stable isotope ratios, TOC, Alkane ratios, brGDGTs).</w:t>
      </w:r>
    </w:p>
    <w:p w:rsidR="00E4482D" w:rsidRDefault="00E4482D" w:rsidP="00E4482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4482D" w:rsidRDefault="00E4482D" w:rsidP="00E448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4482D">
        <w:rPr>
          <w:rFonts w:ascii="Times New Roman" w:hAnsi="Times New Roman" w:cs="Times New Roman"/>
          <w:b/>
          <w:sz w:val="24"/>
          <w:szCs w:val="24"/>
          <w:lang w:val="en-US"/>
        </w:rPr>
        <w:t>References</w:t>
      </w:r>
    </w:p>
    <w:p w:rsidR="00E4482D" w:rsidRPr="00A700F2" w:rsidRDefault="00E4482D" w:rsidP="00E4482D">
      <w:pPr>
        <w:spacing w:line="480" w:lineRule="auto"/>
        <w:rPr>
          <w:rFonts w:ascii="Times New Roman" w:eastAsia="MS Mincho" w:hAnsi="Times New Roman" w:cs="Times New Roman"/>
          <w:sz w:val="24"/>
          <w:szCs w:val="24"/>
        </w:rPr>
      </w:pPr>
      <w:r w:rsidRPr="00CA39E8">
        <w:rPr>
          <w:rFonts w:ascii="Times New Roman" w:eastAsia="MS Mincho" w:hAnsi="Times New Roman" w:cs="Times New Roman"/>
          <w:sz w:val="24"/>
          <w:szCs w:val="24"/>
        </w:rPr>
        <w:t xml:space="preserve">Kuhlmann, G., Langereis, C.G., Munsterman, D., van Leeuwen, R.-J., Verreussel, R., Meulenkamp, J., Wong, T.E., 2006a. </w:t>
      </w:r>
      <w:r w:rsidRPr="00CA39E8">
        <w:rPr>
          <w:rFonts w:ascii="Times New Roman" w:eastAsia="MS Mincho" w:hAnsi="Times New Roman" w:cs="Times New Roman"/>
          <w:sz w:val="24"/>
          <w:szCs w:val="24"/>
          <w:lang w:val="en-US"/>
        </w:rPr>
        <w:t>Chronostratigraphy of Late Neogene sediments in the southern North Sea Basin and paleoenvironmental</w:t>
      </w:r>
      <w:r w:rsidRPr="00AB38AF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interpretations. </w:t>
      </w:r>
      <w:r w:rsidRPr="00A700F2">
        <w:rPr>
          <w:rFonts w:ascii="Times New Roman" w:eastAsia="MS Mincho" w:hAnsi="Times New Roman" w:cs="Times New Roman"/>
          <w:sz w:val="24"/>
          <w:szCs w:val="24"/>
        </w:rPr>
        <w:t xml:space="preserve">Palaeogeography, </w:t>
      </w:r>
      <w:r w:rsidRPr="00A700F2">
        <w:rPr>
          <w:rFonts w:ascii="Times New Roman" w:eastAsia="MS Mincho" w:hAnsi="Times New Roman" w:cs="Times New Roman"/>
          <w:sz w:val="24"/>
          <w:szCs w:val="24"/>
        </w:rPr>
        <w:lastRenderedPageBreak/>
        <w:t>Palaeoclimatology, Palaeoecology 239: 426–455.</w:t>
      </w:r>
      <w:r w:rsidRPr="00E344C3">
        <w:t xml:space="preserve"> </w:t>
      </w:r>
      <w:bookmarkStart w:id="0" w:name="_GoBack"/>
      <w:bookmarkEnd w:id="0"/>
      <w:r w:rsidRPr="00A700F2">
        <w:rPr>
          <w:rFonts w:ascii="Times New Roman" w:eastAsia="MS Mincho" w:hAnsi="Times New Roman" w:cs="Times New Roman"/>
          <w:sz w:val="24"/>
          <w:szCs w:val="24"/>
        </w:rPr>
        <w:t>https://doi.org/10.1016/j.palaeo.2006.02.004.</w:t>
      </w:r>
    </w:p>
    <w:p w:rsidR="00E4482D" w:rsidRPr="00E344C3" w:rsidRDefault="00E4482D" w:rsidP="00E4482D">
      <w:pPr>
        <w:spacing w:line="480" w:lineRule="auto"/>
        <w:rPr>
          <w:rFonts w:ascii="Times New Roman" w:eastAsia="MS Mincho" w:hAnsi="Times New Roman" w:cs="Times New Roman"/>
          <w:sz w:val="24"/>
          <w:szCs w:val="24"/>
        </w:rPr>
      </w:pPr>
      <w:r w:rsidRPr="004A43EE">
        <w:rPr>
          <w:rFonts w:ascii="Times New Roman" w:eastAsia="MS Mincho" w:hAnsi="Times New Roman" w:cs="Times New Roman"/>
          <w:sz w:val="24"/>
          <w:szCs w:val="24"/>
        </w:rPr>
        <w:t xml:space="preserve">Kuhlmann, G., Langereis, C.G., Munsterman, D., van Leeuwen, R.-J., Verreussel, R., Meulenkamp, J.E., Wong, Th.E., 2006b. </w:t>
      </w:r>
      <w:r w:rsidRPr="00AB38AF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Integrated chronostratigraphy of the Pliocene–Pleistocene interval and its relation to the regional stratigraphical stages in the southern North Sea region. </w:t>
      </w:r>
      <w:r w:rsidRPr="004A43EE">
        <w:rPr>
          <w:rFonts w:ascii="Times New Roman" w:eastAsia="MS Mincho" w:hAnsi="Times New Roman" w:cs="Times New Roman"/>
          <w:sz w:val="24"/>
          <w:szCs w:val="24"/>
        </w:rPr>
        <w:t>Netherlands Journal of Geosciences - Geologie en Mijnbouw 85 (1): 19–35.</w:t>
      </w:r>
      <w:r w:rsidRPr="00E344C3">
        <w:t xml:space="preserve"> </w:t>
      </w:r>
      <w:r w:rsidRPr="00E344C3">
        <w:rPr>
          <w:rFonts w:ascii="Times New Roman" w:eastAsia="MS Mincho" w:hAnsi="Times New Roman" w:cs="Times New Roman"/>
          <w:sz w:val="24"/>
          <w:szCs w:val="24"/>
        </w:rPr>
        <w:t>https://doi.org/10.1017/S0016774600021405.</w:t>
      </w:r>
    </w:p>
    <w:p w:rsidR="00E4482D" w:rsidRPr="00E4482D" w:rsidRDefault="00E4482D" w:rsidP="00E4482D">
      <w:pPr>
        <w:spacing w:after="0" w:line="480" w:lineRule="auto"/>
        <w:rPr>
          <w:b/>
        </w:rPr>
      </w:pPr>
    </w:p>
    <w:sectPr w:rsidR="00E4482D" w:rsidRPr="00E4482D" w:rsidSect="009B3F7A">
      <w:footerReference w:type="default" r:id="rId7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816" w:rsidRDefault="004D7816">
      <w:pPr>
        <w:spacing w:after="0" w:line="240" w:lineRule="auto"/>
      </w:pPr>
      <w:r>
        <w:separator/>
      </w:r>
    </w:p>
  </w:endnote>
  <w:endnote w:type="continuationSeparator" w:id="0">
    <w:p w:rsidR="004D7816" w:rsidRDefault="004D7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6808783"/>
      <w:docPartObj>
        <w:docPartGallery w:val="Page Numbers (Bottom of Page)"/>
        <w:docPartUnique/>
      </w:docPartObj>
    </w:sdtPr>
    <w:sdtEndPr/>
    <w:sdtContent>
      <w:p w:rsidR="009B3F7A" w:rsidRDefault="009B3F7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82D">
          <w:rPr>
            <w:noProof/>
          </w:rPr>
          <w:t>2</w:t>
        </w:r>
        <w:r>
          <w:fldChar w:fldCharType="end"/>
        </w:r>
      </w:p>
    </w:sdtContent>
  </w:sdt>
  <w:p w:rsidR="009B3F7A" w:rsidRDefault="009B3F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816" w:rsidRDefault="004D7816">
      <w:pPr>
        <w:spacing w:after="0" w:line="240" w:lineRule="auto"/>
      </w:pPr>
      <w:r>
        <w:separator/>
      </w:r>
    </w:p>
  </w:footnote>
  <w:footnote w:type="continuationSeparator" w:id="0">
    <w:p w:rsidR="004D7816" w:rsidRDefault="004D78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F2E"/>
    <w:rsid w:val="000142F4"/>
    <w:rsid w:val="001315A9"/>
    <w:rsid w:val="001A7DF2"/>
    <w:rsid w:val="001A7EC1"/>
    <w:rsid w:val="0023062E"/>
    <w:rsid w:val="00447E05"/>
    <w:rsid w:val="0049518E"/>
    <w:rsid w:val="004D7816"/>
    <w:rsid w:val="00510E65"/>
    <w:rsid w:val="005B09E7"/>
    <w:rsid w:val="006500F9"/>
    <w:rsid w:val="00715BAA"/>
    <w:rsid w:val="00791869"/>
    <w:rsid w:val="00796D64"/>
    <w:rsid w:val="009B3F7A"/>
    <w:rsid w:val="00A5191B"/>
    <w:rsid w:val="00A965AA"/>
    <w:rsid w:val="00B04D59"/>
    <w:rsid w:val="00B44A6B"/>
    <w:rsid w:val="00BA587D"/>
    <w:rsid w:val="00C7640C"/>
    <w:rsid w:val="00D92862"/>
    <w:rsid w:val="00DD6F83"/>
    <w:rsid w:val="00E13B79"/>
    <w:rsid w:val="00E40C35"/>
    <w:rsid w:val="00E4482D"/>
    <w:rsid w:val="00E51122"/>
    <w:rsid w:val="00F04B59"/>
    <w:rsid w:val="00F15F2E"/>
    <w:rsid w:val="00F6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F2E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15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F2E"/>
    <w:rPr>
      <w:lang w:val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F2E"/>
    <w:rPr>
      <w:rFonts w:ascii="Tahoma" w:hAnsi="Tahoma" w:cs="Tahoma"/>
      <w:sz w:val="16"/>
      <w:szCs w:val="16"/>
      <w:lang w:val="nl-NL"/>
    </w:rPr>
  </w:style>
  <w:style w:type="character" w:styleId="LineNumber">
    <w:name w:val="line number"/>
    <w:basedOn w:val="DefaultParagraphFont"/>
    <w:uiPriority w:val="99"/>
    <w:semiHidden/>
    <w:unhideWhenUsed/>
    <w:rsid w:val="00F15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F2E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15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F2E"/>
    <w:rPr>
      <w:lang w:val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F2E"/>
    <w:rPr>
      <w:rFonts w:ascii="Tahoma" w:hAnsi="Tahoma" w:cs="Tahoma"/>
      <w:sz w:val="16"/>
      <w:szCs w:val="16"/>
      <w:lang w:val="nl-NL"/>
    </w:rPr>
  </w:style>
  <w:style w:type="character" w:styleId="LineNumber">
    <w:name w:val="line number"/>
    <w:basedOn w:val="DefaultParagraphFont"/>
    <w:uiPriority w:val="99"/>
    <w:semiHidden/>
    <w:unhideWhenUsed/>
    <w:rsid w:val="00F15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Timme Donders</dc:creator>
  <cp:lastModifiedBy>Timme Donders</cp:lastModifiedBy>
  <cp:revision>2</cp:revision>
  <cp:lastPrinted>2018-02-19T13:21:00Z</cp:lastPrinted>
  <dcterms:created xsi:type="dcterms:W3CDTF">2018-02-20T10:41:00Z</dcterms:created>
  <dcterms:modified xsi:type="dcterms:W3CDTF">2018-02-20T10:41:00Z</dcterms:modified>
</cp:coreProperties>
</file>